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10 vom 4. April 1973</w:t>
      </w:r>
    </w:p>
    <w:p>
      <w:r>
        <w:t>Bundesgericht (BGE), 1973-04-04, DE</w:t>
      </w:r>
    </w:p>
    <w:p>
      <w:r>
        <w:rPr>
          <w:b/>
        </w:rPr>
        <w:t xml:space="preserve">Quelle: </w:t>
      </w:r>
      <w:r>
        <w:t>https://mcp.opencaselaw.ch/entscheid/bge_99 IA 10</w:t>
      </w:r>
    </w:p>
    <w:p>
      <w:r>
        <w:t>FR: BGE 99 IA 10 du 4 avril 1973</w:t>
      </w:r>
    </w:p>
    <w:p>
      <w:r>
        <w:t>IT: BGE 99 IA 10 del 4 aprile 1973</w:t>
      </w:r>
    </w:p>
    <w:p>
      <w:pPr>
        <w:pStyle w:val="Heading2"/>
      </w:pPr>
      <w:r>
        <w:t>Regeste</w:t>
      </w:r>
    </w:p>
    <w:p>
      <w:r>
        <w:t>Regeste Konkurswiderruf (Art. 195 SchKG) 1. Es verstösst nicht gegcn Bundesrecht, gegen den Entscheid über den Konkurswiderruf ein kantonales Rechtsmittel vorzusehen (E. 2a). 2. Die Konkursverwaltung ist zur Anfechtung des Entscheides über den Konkurswiderruf nicht legitimiert (E. 2c und 3c). 3. Der Widerruf des über eine Aktiengesellschaft eröffneten Konkurses ist bei Vorliegen der Voraussetzungen des Art. 195 SchKG auch dann auszusprechen, wenn die Gesellschaft im Sinne von Art. 725 OR überschuldet ist. Legitimation zur Überschuldungsanzeige nach Art. 725 Abs. 3 OR (E. 3a-d).</w:t>
      </w:r>
    </w:p>
    <w:p>
      <w:pPr>
        <w:pStyle w:val="Heading2"/>
      </w:pPr>
      <w:r>
        <w:t>Erwägungen</w:t>
      </w:r>
    </w:p>
    <w:p>
      <w:r>
        <w:rPr>
          <w:b/>
        </w:rPr>
        <w:t>E. 1</w:t>
      </w:r>
    </w:p>
    <w:p>
      <w:r>
        <w:t>(Der letztinstanzliche kantonale Entscheid über den Konkurswiderruf ist nur mit staatsrechtlicher Beschwerde anfechtbar.)</w:t>
      </w:r>
    </w:p>
    <w:p>
      <w:r>
        <w:rPr>
          <w:b/>
        </w:rPr>
        <w:t>E. 2</w:t>
      </w:r>
    </w:p>
    <w:p>
      <w:r>
        <w:t>Die Beschwerdeführerin wirft zunächst die Frage auf, ob ein Weiterzug des Erkenntnisses über den Konkurswiderruf an das Obergericht überhaupt möglich gewesen sei. Sie rügt in diesem Zusammenhang eine willkürliche Handhabung des kantonalen Prozessrechts sowie eine Verletzung bundesrechtlicher Zuständigkeitsvorschriften und des Grundsatzes der derogatorischen Kraft des Bundesrechtes. BGE 99 Ia 10 S. 13 a) Nach Art. 195 SchKG fällt der Entscheid über den Widerruf des Konkurses in die Kompetenz des "Konkursgerichtes". Im Gegensatz zu Art. 174 SchKG , der den Weiterzug des Konkurserkenntnisses an eine obere kantonale Gerichtsinstanz ausdrücklich vorsieht, enthält Art. 195 SchKG keine entsprechende Bestimmung. Dem von der Beschwerdeführerin daraus gezogenen Schluss, ein Weiterzug des Konkurswiderrufes sei bundesrechtlich ausgeschlossen, ist jedoch nicht beizupflichten. Die Frage der Weiterziehbarkeit der im summarischen Verfahren zu fällenden richterlichen Entscheide beurteilt sich grundsätzlich nach dem kantonalen Prozessrecht. In gewissen Fällen ist die Einführung eines Rechtsmittels durch das SchKG immerhin zwingend vorgeschrieben (so in Art. 174, 185 und 194 SchKG ). In der Praxis wurde aber schon längst anerkannt, dass damit in den übrigen Fällen, in denen sich das SchKG über die Frage der Weiterziehbarkeit nicht ausspricht, die Einführung eines Rechtsmittels nicht schlechthin ausgeschlossen werden wollte (betr. die Zulässigkeit der Appellation gegen Rechtsöffnungsentscheide vgl. BGE 29 I 183 ff. und FRITZSCHE, Schuldbetreibung und Konkurs, Bd. I, S. 136). Es ist den Kantonen vielmehr freigestellt, gegen die Entscheide im summarischen Verfahren allgemein ein Rechtsmittel vorzusehen, soweit das SchKG den Weiterzug nicht ausdrücklich verbietet oder ein solcher nicht dem Zweck und Charakter des betreffenden Verfahrens widerspricht (THORMANN, Die prozessuale Ordnung betreibungsrechtlicher Streitigkeiten in den kantonalen Rechten, Diss. Bern 1930, S. 54; BGE 29 I 185 ). Was den vorliegenden Fall anbelangt, so wäre nicht einzusehen, weshalb im Widerrufsverfahren nach Art. 195 SchKG ein kantonales Rechtsmittel bundesrechtlich ausgeschlossen sein sollte, während ein solches bei der Konkurseröffnung durch das SchKG ausdrücklich vorgeschrieben ist. In der neueren Literatur herrscht denn auch die Meinung, dass es den Kantonen überlassen sei, gegen den Entscheid über den Konkurswiderruf ein Rechtsmittel einzuführen (SOLENTHALER, Der Widerruf des Konkurses, S. 20; FRITZSCHE, a.a.O., Bd. II, S. 36; JAEGER, Komm., N. 2 zu Art. 195 SchKG ). Es wird sogar die Ansicht vertreten, dass eine Weiterzugsmöglichkeit hier bundesrechtlich vorgeschrieben sei (BRAND, SJK 995, S. 3). Ob dies zutrifft, kann offen bleiben. Wesentlich ist, dass das Bundesrecht der Einführung des Rechtsmittels jedenfalls nicht entgegensteht. Wenn das Obergericht gestützt auf das BGE 99 Ia 10 S. 14 kantonale Prozessrecht den Entscheid über den Konkurswiderruf als weiterziehbar betrachtete, so verstiess es damit weder gegen den Grundsatz der derogatorischen Kraft des Bundesrechtes noch gegen bundesrechtliche Zuständigkeitsvorschriften. b) Zu prüfen bleibt, ob das Obergericht ohne Willkür annehmen konnte, dass nach thurgauischem Prozessrecht gegen einen Entscheid nach Art. 195 SchKG das kantonale Rechtsmittel der Beschwerde gegeben sei. Das Obergericht stützte sich auf § 292 Ziff. 7 ZPO , wonach die Beschwerde u.a. zulässig ist gegen "Erledigungsbeschlüsse der Bezirksgerichte". Es ist nicht unhaltbar, den Entscheid des Bezirksgerichtes, durch den der Konkurs widerrufen, d.h. das Konkursverfahren beendigt wird, als Erledigungsbeschluss im Sinne der genannten Bestimmung anzusehen. Weshalb die Beschwerde nur zulässig sein soll, wenn der Erledigungsbeschluss eine zivilrechtliche Streitigkeit betrifft, wie dies die Beschwerdeführerin behauptet, ist aus dem Gesetz nicht ersichtlich. Nach der thurgauischen Praxis kann offenbar gegen alle gerichtlichen Entscheide in SchKG-Sachen Beschwerde geführt werden, soweit nicht das SchKG selber den Weiterzug ausschliesst (HAGENBÜCHLE, Das Rechtsmittel der Beschwerde nach thurgauischem Zivilprozessrecht, Diss. Zürich 1943, S. 136 ff, 142, 163). Die staatsrechtliche Beschwerde erweist sich auch in diesem Punkt als unbegründet. c) Mit Grund hingegen wirft die Beschwerdeführerin die Frage auf, ob die Konkursverwaltung bzw. das Konkursamt legitimiert gewesen sei, den Entscheid über den Konkurswiderruf anzufechten. Da diese Frage mit der materiellen Streitsache eng verbunden ist, kann sie hier nicht gesondert behandelt werden; es wird an späterer Stelle darauf zurückzukommen sein (s. Erw. 3 c). d) ...</w:t>
      </w:r>
    </w:p>
    <w:p>
      <w:r>
        <w:rPr>
          <w:b/>
        </w:rPr>
        <w:t>E. 3</w:t>
      </w:r>
    </w:p>
    <w:p>
      <w:r>
        <w:t>a) Nach Art. 195 Abs. 1 SchKG spricht das Konkursgericht den Widerruf des Konkurses aus und setzt den Schuldner in die Verfügung über sein Vermögen wieder ein, wenn dieser von sämtlichen Gläubigern die schriftliche Erklärung beibringt, dass sie ihre Konkurseingaben zurückziehen, oder wenn ein Nachlassvertrag zustandegekommen ist. Dass im vorliegenden Fall die erste der beiden alternativen Bedingungen erfüllt ist, ist unbestritten. Das hat nach dem Wortlaut des Gesetzes zur Folge, dass der Richter den Widerruf aussprechen muss, unbekümmert um die Zweckmässigkeit dieses Vorgehens oder die Würdigkeit des Schuldners (SOLENTHALER, a.a.O., S. 19). Die BGE 99 Ia 10 S. 15 Meinung, dass der Konkurswiderruf noch von andern als den in Art. 195 SchKG genannten Voraussetzungen abhängig gemacht werden könne, wurde bis anhin offenbar noch nie vertreten. Das Obergericht ging demgegenüber davon aus, dass ein auf Art. 195 SchKG gestütztes Widerrufsbegehren dann abzulehnen sei, wenn gleichzeitig die Voraussetzungen für eine erneute Konkurseröffnung vorlägen. Diese Auffassung lässt sich ohne Willkür vertreten, da ein Widerruf, dem unweigerlich sofort die Neueröffnung des Konkurses folgen müsste, kaum einen vernünftigen Sinn hätte. In der Regel dürften allerdings in einem solchen Fall schon die Bedingungen des Art. 195 SchKG nicht oder nicht mehr erfüllt sein. b) Im hier zu beurteilenden Fall ist die Lage jedoch wesentlich verschieden, da der Konkursrichter keineswegs befugt und verpflichtet wäre, im Anschluss an den Widerruf den Konkurs umgehend neu zu eröffnen. Das Obergericht nahm an, dass eine offensichtlich überschuldete Aktiengesellschaft nicht gestützt auf die Rückzugserklärungen der Gläubiger den Widerruf des über sie eröffneten Konkurses verlangen könne, sofern die Überschuldung durch die Konkursverwaltung festgestellt und gemäss Art. 725 Abs. 3 OR dem Richter mitgeteilt worden sei. Diese Auffassung hält vor Art. 4 BV nicht stand. Nach Art. 725 Abs. 3 OR ist die Verwaltung einer Aktiengesellschaft verpflichtet, im Falle einer Überschuldung den Richter zu benachrichtigen. Dieser hat daraufhin den Konkurs zu eröffnen; er kann aber auch, auf Antrag der Verwaltung oder eines Gläubigers und sofern Aussicht auf Sanierung besteht, die Konkurseröffnung aufschieben und die zur Erhaltung des Vermögens geeigneten Massnahmen treffen ( Art. 725 Abs. 4 OR ). Art. 725 OR regelt somit nur das Verfahren bis zu einer allfälligen Konkurseröffnung. Ist der Konkurs einmal eröffnet, so bleibt für eine Anwendung dieser Bestimmung kein Raum mehr. Es greifen vielmehr die Vorschriften des SchKG Platz, und auch die Zulässigkeit eines Konkurswiderrufes beurteilt sich grundsätzlich nur nach Art. 195 SchKG , da das OR hierüber für Aktiengesellschaften und Genossenschaften keinerlei Sonderbestimmungen enthält. Das blosse Bestehen einer Überschuldung kann weder nach dem Wortlaut noch dem Sinn von Art. 725 OR einen Grund dafür bilden, einer Aktiengesellschaft den Widerruf des Konkurses zu verweigern, wenn die Voraussetzungen des Art. 195 SchKG erfüllt sind. Ist eine BGE 99 Ia 10 S. 16 Aktiengesellschaft überschuldet, so kann der Richter über sie nur dann den Konkurs aussprechen, wenn er zuvor durch die Verwaltung benachrichtigt worden ist ( Art. 725 Abs. 3 OR ). Es genügt nicht, dass er von der Überschuldung auf andere Weise Kenntnis erhält. Die Erstattung einer Überschuldungsanzeige durch das zuständige Gesellschaftsorgan ist eine formelle Voraussetzung, ohne die ein Eingreifen des Richters nach Art. 725 Abs. 4 OR nicht zulässig ist (MARMY, L'intervention du juge en cas d'insolvabilité de la société anonyme, Diss. Fribourg 1950, S. 16 ff). Legitimiert zu einer solchen Anzeige ist, vom hier nicht zutreffenden Sonderfall des Art. 743 Abs. 2 OR abgesehen, einzig die Verwaltung der Aktiengesellschaft. Andere Organe der AG oder einzelne Aktionäre sind zur Anzeige der Überschuldung nicht befugt; dasselbe gilt für Gläubiger und Behörden (MARMY, a.a.O., S. 18 ff; GENTINETTA, Die Konkurseröffnung ohne vorherige Betreibung, Diss. Fribourg 1932, S. 46; HENZE, Der Konkurs der Aktiengesellschaft nach schweizerischem Recht, Bern 1923, S. 41 ff; BÜRGI, Komm., N. 12-14 zu Art. 725 OR ; JAEGER, Komm., N. 1 zu Art. 192 SchKG ; BGE vom 15. Januar 1945 i.S. Photosilk, publ. in BlSchK 1945, S. 62 ff; SJZ 18, 1921/22, S. 94 f; SJZ 27, 1930/31, S. 55 f). Zwar ist die Verwaltung der AG im Falle der Überschuldung zur Benachrichtigung des Richters verpflichtet. Wird diese Pflicht missachtet, so hat dies aber nur zur Folge, dass die Mitglieder der Verwaltung für den dadurch allfällig entstehenden Schaden persönlich haftbar werden; keinesfalls hingegen kann der Richter bei Unterlassung der Anzeige die in Art. 725 Abs. 4 OR vorgesehenen Massnahmen von Amtes wegen anordnen, d.h. unter Umständen den Konkurs von Amtes wegen eröffnen, wenn er auf andere Weise von der Überschuldung Kenntnis erhält. Dass die Regelung des Art. 725 OR nicht nur den Interessen der bereits Beteiligten, d.h. namentlich der Gläubiger dient, sondern auch den Schutz allfälliger zukünftiger Kreditgeber im Auge hat und insoweit ein öffentliches Interesse verfolgt, ändert nichts. Es ist nach der dargelegten gesetzlichen Ordnung allein dem verantwortlichen Gesellschaftsorgan anheimgestellt, ob und zu welchem Zeitpunkt eine richterliche Intervention nach Art. 725 Abs. 4 OR erfolgen soll. Daraus ergibt sich ohne weiteres, dass der Verwaltung der Garwoba AG, die nie eine Anzeige im Sinne von Art. 725 Abs. 3 OR erstattet hat, der Widerruf des Konkurses nicht unter Hinweis BGE 99 Ia 10 S. 17 auf die Überschuldung der Firma verweigert werden durfte. So wenig die Überschuldung einer AG gegen den Willen der Verwaltung zu einer Konkurseröffnung von Amtes wegen führen kann, so wenig ist es der Verwaltung verwehrt, trotz bestehender Überschuldung gestützt auf Art. 195 SchKG einen bereits eröffneten Konkurs widerrufen zu lassen. Hieran kann zum vorneherein kein Zweifel bestehen, wenn der Widerruf auf Grund eines gerichtlichen Nachlassvertrages erfolgen soll, der nur in einem Prozentvergleich besteht und keine Liquidation zur Folge hat; ein solcher Nachlassvertrag käme einer Sanierungsmassnahme im Sinne von Art. 725 Abs. 4 OR gleich, so dass zu einer Konkurseröffnung wegen Überschuldung kein Anlass mehr bestünde. Dasselbe muss aber auch gelten, wenn sich die Verwaltung der konkursiten AG auf den zweiten Widerrufsgrund des Art. 195 SchKG beruft und die Rückzugserklärungen sämtlicher Gläubiger vorlegt. Durch die Erwirkung des Widerrufs trotz bestehender Überschuldung verstösst sie nicht notwendigerweise gegen die ihr nach Art. 725 OR obliegenden Pflichten. Sie besitzt nämlich die Möglichkeit, nach erfolgtem Widerruf ordnungsgemäss den Richter zu benachrichtigen, um das in Art. 725 Abs. 4 OR vorgesehene Verfahren einzuleiten, welches nicht zwingend zu einer neuerlichen Konkurseröffnung führt, sondern auch Sanierungsmassnahmen zur Folge haben kann. Ob im Falle der Beschwerdeführerin ein Konkursaufschub im Sinne von Art. 725 Abs. 4 OR gegebenenfalls am Platze wäre, kann dahingestellt bleiben. Es ging jedenfalls nicht an, den Widerruf des Konkurses zu verweigern, nachdem sämtliche Gläubiger ihre Konkurseingaben zurückgezogen hatten. Die gegenteilige Auffassung des Obergerichtes, wonach sich eine überschuldete AG auf Art. 195 SchKG nicht berufen könne, findet in Art. 725 OR keine Stütze; sie steht vielmehr auch mit dem Sinn der obligationenrechtlichen Regelung in klarem Widerspruch. c) Entgegen der Annahme des Obergerichtes lässt sich das Eingriffsrecht des Richters auch nicht damit begründen, dass die Überschuldung der Garwoba AG im Laufe des hängigen Konkursverfahrens durch die Konkursverwaltung festgestellt worden sei und diese das Recht gehabt habe, an Stelle der ordentlichen Verwaltung nach Art. 725 Abs. 3 OR den Richter zu benachrichtigen. Abgesehen davon, dass eine solche Mitteilung während eines Konkursverfahrens keine Rechtswirkungen zu entfalten vermöchte, wäre die Konkursverwaltung auf Grund BGE 99 Ia 10 S. 18 ihrer gesetzlichen Stellung zu einem derartigen Rechtsakt gar nicht legitimiert. Sie ist nicht Rechtsnachfolgerin der ordentlichen Verwaltung der Aktiengesellschaft. Deren Organe bleiben während des Konkursverfahrens weiterbestehen und haben auch noch in diesem Stadium das Recht und die Pflicht, die Interessen der AG nach Möglichkeit zu wahren ( Art. 740 Abs. 5 OR ; F. V. STEIGER, Das Recht der Aktiengesellschaft in der Schweiz, 3. A., S. 322). Die Konkursverwaltung vertritt nur das mit Beschlag belegte Vermögen, d.h. die Konkursmasse, und ihre Befugnisse gehen nicht weiter, als es zur Durchführung des Konkurses notwendig ist. Ob der eröffnete Konkurs zu Ende geführt oder widerrufen werden soll, ist nicht von der Konkursverwaltung zu entscheiden, sondern hängt unmittelbar vom Willen der Gläubiger und des Schuldners ab. Es obliegt sodann einzig dem Konkursgericht, festzustellen, ob die Voraussetzungen für einen Widerruf erfüllt sind. Die Konkursverwaltung ist im Widerrufsverfahren nicht Partei und dementsprechend auch nicht legitimiert, gegen den Entscheid der zuständigen Behörde ein Rechtsmittel zu ergreifen (SOLENTHALER, a.a.O., S. 21; BRAND, a.a.O.). Daraus ergibt sich ohne weiteres, dass es nicht Sache der Konkursverwaltung sein kann, an Stelle der ordentlichen Verwaltung der AG den Konkursgrund der Überschuldung geltend zu machen, um einen etwaigen Widerruf zu verhindern. d) Da das schweizerische Schuldbetreibungsrecht - vom Sonderfall des Art. 193 SchKG abgesehen (Liquidation einer ausgeschlagenen Verlassenschaft) - eine Generalexekution von Amtes wegen nicht vorsieht, musste dem vorliegend gestellten Widerrufsbegehren entsprochen werden. Indem das Obergericht die Konkursverwaltung als beschwerdelegitimiert betrachtete und entgegen dem erstinstanzlichen Richter den Widerruf des Konkurses ablehnte, verstiess es offensichtlich gegen Art. 195 SchKG und die das Schuldbetreibungsrecht beherrschenden Grundsätze. Sein Entscheid ist daher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